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ind w:firstLine="723" w:firstLineChars="200"/>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《“美豫名品”公共品牌认证</w:t>
      </w:r>
      <w:r>
        <w:rPr>
          <w:rFonts w:hint="eastAsia" w:ascii="宋体" w:hAnsi="宋体" w:eastAsia="宋体" w:cs="宋体"/>
          <w:b/>
          <w:bCs/>
          <w:sz w:val="36"/>
          <w:szCs w:val="36"/>
          <w:lang w:val="en-US" w:eastAsia="zh-CN"/>
        </w:rPr>
        <w:t>规范 区域品牌</w:t>
      </w:r>
      <w:r>
        <w:rPr>
          <w:rFonts w:hint="eastAsia" w:ascii="宋体" w:hAnsi="宋体" w:eastAsia="宋体" w:cs="宋体"/>
          <w:b/>
          <w:bCs/>
          <w:sz w:val="36"/>
          <w:szCs w:val="36"/>
        </w:rPr>
        <w:t>》</w:t>
      </w:r>
    </w:p>
    <w:p>
      <w:pPr>
        <w:pageBreakBefore w:val="0"/>
        <w:widowControl w:val="0"/>
        <w:kinsoku/>
        <w:wordWrap/>
        <w:overflowPunct/>
        <w:topLinePunct w:val="0"/>
        <w:autoSpaceDE/>
        <w:autoSpaceDN/>
        <w:bidi w:val="0"/>
        <w:adjustRightInd/>
        <w:snapToGrid/>
        <w:ind w:firstLine="723" w:firstLineChars="200"/>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编制说明</w:t>
      </w:r>
      <w:bookmarkStart w:id="0" w:name="_Toc173598538"/>
    </w:p>
    <w:p>
      <w:pPr>
        <w:pageBreakBefore w:val="0"/>
        <w:widowControl w:val="0"/>
        <w:kinsoku/>
        <w:wordWrap/>
        <w:overflowPunct/>
        <w:topLinePunct w:val="0"/>
        <w:autoSpaceDE/>
        <w:autoSpaceDN/>
        <w:bidi w:val="0"/>
        <w:adjustRightInd/>
        <w:snapToGrid/>
        <w:ind w:firstLine="723" w:firstLineChars="200"/>
        <w:jc w:val="center"/>
        <w:textAlignment w:val="auto"/>
        <w:rPr>
          <w:rFonts w:hint="eastAsia" w:ascii="宋体" w:hAnsi="宋体" w:eastAsia="宋体" w:cs="宋体"/>
          <w:b/>
          <w:bCs/>
          <w:sz w:val="36"/>
          <w:szCs w:val="36"/>
        </w:rPr>
      </w:pPr>
    </w:p>
    <w:p>
      <w:pPr>
        <w:pageBreakBefore w:val="0"/>
        <w:widowControl w:val="0"/>
        <w:numPr>
          <w:ilvl w:val="0"/>
          <w:numId w:val="1"/>
        </w:numPr>
        <w:kinsoku/>
        <w:wordWrap/>
        <w:overflowPunct/>
        <w:topLinePunct w:val="0"/>
        <w:autoSpaceDE/>
        <w:autoSpaceDN/>
        <w:bidi w:val="0"/>
        <w:adjustRightInd/>
        <w:snapToGrid/>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任务来源</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 xml:space="preserve">  </w:t>
      </w:r>
      <w:r>
        <w:rPr>
          <w:rFonts w:hint="eastAsia" w:ascii="仿宋_GB2312" w:eastAsia="仿宋_GB2312"/>
          <w:b w:val="0"/>
          <w:bCs w:val="0"/>
          <w:sz w:val="32"/>
          <w:szCs w:val="32"/>
          <w:lang w:val="en-US" w:eastAsia="zh-CN"/>
        </w:rPr>
        <w:t>本次编写</w:t>
      </w:r>
      <w:r>
        <w:rPr>
          <w:rFonts w:hint="eastAsia" w:ascii="仿宋_GB2312" w:eastAsia="仿宋_GB2312"/>
          <w:b w:val="0"/>
          <w:bCs w:val="0"/>
          <w:sz w:val="32"/>
          <w:szCs w:val="32"/>
        </w:rPr>
        <w:t>《“美豫名品”公共品牌认证</w:t>
      </w:r>
      <w:r>
        <w:rPr>
          <w:rFonts w:hint="eastAsia" w:ascii="仿宋_GB2312" w:eastAsia="仿宋_GB2312"/>
          <w:b w:val="0"/>
          <w:bCs w:val="0"/>
          <w:sz w:val="32"/>
          <w:szCs w:val="32"/>
          <w:lang w:val="en-US" w:eastAsia="zh-CN"/>
        </w:rPr>
        <w:t>规范 区域品牌</w:t>
      </w:r>
      <w:r>
        <w:rPr>
          <w:rFonts w:hint="eastAsia" w:ascii="仿宋_GB2312" w:eastAsia="仿宋_GB2312"/>
          <w:b w:val="0"/>
          <w:bCs w:val="0"/>
          <w:sz w:val="32"/>
          <w:szCs w:val="32"/>
        </w:rPr>
        <w:t>》</w:t>
      </w:r>
      <w:r>
        <w:rPr>
          <w:rFonts w:hint="eastAsia" w:ascii="仿宋_GB2312" w:eastAsia="仿宋_GB2312"/>
          <w:b w:val="0"/>
          <w:bCs w:val="0"/>
          <w:sz w:val="32"/>
          <w:szCs w:val="32"/>
          <w:lang w:val="en-US" w:eastAsia="zh-CN"/>
        </w:rPr>
        <w:t>标准，主要根据河南省市场监管局相应质量强省的有关要求，按照</w:t>
      </w:r>
      <w:r>
        <w:rPr>
          <w:rFonts w:hint="eastAsia" w:ascii="仿宋_GB2312" w:eastAsia="仿宋_GB2312"/>
          <w:b w:val="0"/>
          <w:bCs w:val="0"/>
          <w:sz w:val="32"/>
          <w:szCs w:val="32"/>
        </w:rPr>
        <w:t>《豫政[2023]3号 河南省人民政府关于实施品牌发展战略推进“美豫名品”公共品牌建设的实施意见》</w:t>
      </w:r>
      <w:r>
        <w:rPr>
          <w:rFonts w:hint="eastAsia" w:ascii="仿宋_GB2312" w:eastAsia="仿宋_GB2312"/>
          <w:b w:val="0"/>
          <w:bCs w:val="0"/>
          <w:sz w:val="32"/>
          <w:szCs w:val="32"/>
          <w:lang w:val="en-US" w:eastAsia="zh-CN"/>
        </w:rPr>
        <w:t>进行的。</w:t>
      </w:r>
    </w:p>
    <w:p>
      <w:pPr>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b w:val="0"/>
          <w:bCs w:val="0"/>
          <w:sz w:val="32"/>
          <w:szCs w:val="32"/>
        </w:rPr>
      </w:pPr>
      <w:bookmarkStart w:id="1" w:name="_Toc173598539"/>
      <w:r>
        <w:rPr>
          <w:rFonts w:hint="eastAsia" w:ascii="黑体" w:hAnsi="黑体" w:eastAsia="黑体"/>
          <w:b w:val="0"/>
          <w:bCs w:val="0"/>
          <w:sz w:val="32"/>
          <w:szCs w:val="32"/>
        </w:rPr>
        <w:t>二、</w:t>
      </w:r>
      <w:bookmarkEnd w:id="1"/>
      <w:r>
        <w:rPr>
          <w:rFonts w:hint="eastAsia" w:ascii="黑体" w:hAnsi="黑体" w:eastAsia="黑体"/>
          <w:b w:val="0"/>
          <w:bCs w:val="0"/>
          <w:sz w:val="32"/>
          <w:szCs w:val="32"/>
        </w:rPr>
        <w:t>编制目的和意义</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楷体" w:hAnsi="楷体" w:eastAsia="楷体" w:cs="楷体"/>
          <w:b w:val="0"/>
          <w:bCs w:val="0"/>
          <w:sz w:val="32"/>
          <w:szCs w:val="32"/>
          <w:lang w:val="en-US" w:eastAsia="zh-CN"/>
        </w:rPr>
      </w:pPr>
      <w:r>
        <w:rPr>
          <w:rFonts w:hint="eastAsia" w:ascii="仿宋_GB2312" w:eastAsia="仿宋_GB2312"/>
          <w:b w:val="0"/>
          <w:bCs w:val="0"/>
          <w:sz w:val="32"/>
          <w:szCs w:val="32"/>
          <w:lang w:val="en-US" w:eastAsia="zh-CN"/>
        </w:rPr>
        <w:t>按照</w:t>
      </w:r>
      <w:r>
        <w:rPr>
          <w:rFonts w:hint="eastAsia" w:ascii="仿宋_GB2312" w:eastAsia="仿宋_GB2312"/>
          <w:b w:val="0"/>
          <w:bCs w:val="0"/>
          <w:sz w:val="32"/>
          <w:szCs w:val="32"/>
        </w:rPr>
        <w:t>国务院关于质量强国建设的战略部署，</w:t>
      </w:r>
      <w:r>
        <w:rPr>
          <w:rFonts w:hint="eastAsia" w:ascii="仿宋_GB2312" w:eastAsia="仿宋_GB2312"/>
          <w:b w:val="0"/>
          <w:bCs w:val="0"/>
          <w:sz w:val="32"/>
          <w:szCs w:val="32"/>
          <w:lang w:val="en-US" w:eastAsia="zh-CN"/>
        </w:rPr>
        <w:t>为</w:t>
      </w:r>
      <w:r>
        <w:rPr>
          <w:rFonts w:hint="eastAsia" w:ascii="仿宋_GB2312" w:eastAsia="仿宋_GB2312"/>
          <w:b w:val="0"/>
          <w:bCs w:val="0"/>
          <w:sz w:val="32"/>
          <w:szCs w:val="32"/>
        </w:rPr>
        <w:t>加快推进河南省品牌建设工作，全面提升品牌发展总体水平，推动经济社会高质量发展</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同时也是河南省</w:t>
      </w:r>
      <w:r>
        <w:rPr>
          <w:rFonts w:hint="eastAsia" w:ascii="仿宋_GB2312" w:eastAsia="仿宋_GB2312"/>
          <w:b w:val="0"/>
          <w:bCs w:val="0"/>
          <w:sz w:val="32"/>
          <w:szCs w:val="32"/>
          <w:lang w:val="en-US" w:eastAsia="zh-CN"/>
        </w:rPr>
        <w:t>搞好“美豫名品”品牌认证，</w:t>
      </w:r>
      <w:r>
        <w:rPr>
          <w:rFonts w:hint="eastAsia" w:ascii="仿宋_GB2312" w:eastAsia="仿宋_GB2312"/>
          <w:b w:val="0"/>
          <w:bCs w:val="0"/>
          <w:sz w:val="32"/>
          <w:szCs w:val="32"/>
        </w:rPr>
        <w:t>落实</w:t>
      </w:r>
      <w:r>
        <w:rPr>
          <w:rFonts w:hint="eastAsia" w:ascii="仿宋_GB2312" w:eastAsia="仿宋_GB2312"/>
          <w:b w:val="0"/>
          <w:bCs w:val="0"/>
          <w:sz w:val="32"/>
          <w:szCs w:val="32"/>
          <w:lang w:val="en-US" w:eastAsia="zh-CN"/>
        </w:rPr>
        <w:t>质量强省</w:t>
      </w:r>
      <w:r>
        <w:rPr>
          <w:rFonts w:hint="eastAsia" w:ascii="仿宋_GB2312" w:eastAsia="仿宋_GB2312"/>
          <w:b w:val="0"/>
          <w:bCs w:val="0"/>
          <w:sz w:val="32"/>
          <w:szCs w:val="32"/>
        </w:rPr>
        <w:t xml:space="preserve">的具体举措。 </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rPr>
        <w:t>制定本标准具有显著的意义。</w:t>
      </w:r>
      <w:r>
        <w:rPr>
          <w:rFonts w:hint="eastAsia" w:ascii="仿宋_GB2312" w:eastAsia="仿宋_GB2312"/>
          <w:b w:val="0"/>
          <w:bCs w:val="0"/>
          <w:sz w:val="32"/>
          <w:szCs w:val="32"/>
          <w:lang w:val="en-US" w:eastAsia="zh-CN"/>
        </w:rPr>
        <w:t>一是深入贯彻习近平总书记视察河南重要讲话重要指示和关于品牌建设的重要指示精神，加快质量强省、品牌强省、标准河南建设，为现代化河南建设提供品牌支撑。二是推动河南品牌建设。河南省出台了《豫政[2023]3号 河南省人民政府关于实施品牌发展战略推进“美豫名品”公共品牌建设的实施意见》，本标准的制定有助于规范“美豫名品”公共品牌认证活动，提升河南品牌建设的标准化水平。</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p>
    <w:p>
      <w:pPr>
        <w:pStyle w:val="2"/>
        <w:pageBreakBefore w:val="0"/>
        <w:widowControl w:val="0"/>
        <w:numPr>
          <w:numId w:val="0"/>
        </w:numPr>
        <w:kinsoku/>
        <w:wordWrap/>
        <w:overflowPunct/>
        <w:topLinePunct w:val="0"/>
        <w:autoSpaceDE/>
        <w:autoSpaceDN/>
        <w:bidi w:val="0"/>
        <w:adjustRightInd/>
        <w:snapToGrid/>
        <w:ind w:left="630" w:leftChars="0"/>
        <w:textAlignment w:val="auto"/>
        <w:rPr>
          <w:rFonts w:hint="eastAsia" w:ascii="黑体" w:hAnsi="黑体" w:eastAsia="黑体" w:cs="黑体"/>
          <w:b w:val="0"/>
          <w:bCs w:val="0"/>
          <w:sz w:val="32"/>
          <w:szCs w:val="32"/>
        </w:rPr>
      </w:pPr>
      <w:bookmarkStart w:id="2" w:name="_Toc173598540"/>
      <w:r>
        <w:rPr>
          <w:rFonts w:hint="eastAsia" w:ascii="黑体" w:hAnsi="黑体" w:eastAsia="黑体"/>
          <w:b w:val="0"/>
          <w:bCs w:val="0"/>
          <w:sz w:val="32"/>
          <w:szCs w:val="32"/>
          <w:lang w:val="en-US" w:eastAsia="zh-CN"/>
        </w:rPr>
        <w:t>三、</w:t>
      </w:r>
      <w:r>
        <w:rPr>
          <w:rFonts w:hint="eastAsia" w:ascii="黑体" w:hAnsi="黑体" w:eastAsia="黑体" w:cs="黑体"/>
          <w:b w:val="0"/>
          <w:bCs w:val="0"/>
          <w:sz w:val="32"/>
          <w:szCs w:val="32"/>
        </w:rPr>
        <w:t>主要内容</w:t>
      </w:r>
    </w:p>
    <w:p>
      <w:pPr>
        <w:pageBreakBefore w:val="0"/>
        <w:widowControl w:val="0"/>
        <w:kinsoku/>
        <w:wordWrap/>
        <w:overflowPunct/>
        <w:topLinePunct w:val="0"/>
        <w:autoSpaceDE/>
        <w:autoSpaceDN/>
        <w:bidi w:val="0"/>
        <w:adjustRightInd/>
        <w:snapToGrid/>
        <w:ind w:firstLine="420" w:firstLineChars="200"/>
        <w:jc w:val="left"/>
        <w:textAlignment w:val="auto"/>
        <w:rPr>
          <w:rFonts w:hint="eastAsia" w:ascii="仿宋_GB2312" w:eastAsia="仿宋_GB2312"/>
          <w:b w:val="0"/>
          <w:bCs w:val="0"/>
          <w:sz w:val="32"/>
          <w:szCs w:val="32"/>
        </w:rPr>
      </w:pPr>
      <w:r>
        <w:rPr>
          <w:rFonts w:hint="eastAsia"/>
          <w:lang w:val="en-US" w:eastAsia="zh-CN"/>
        </w:rPr>
        <w:t xml:space="preserve">   </w:t>
      </w:r>
      <w:r>
        <w:rPr>
          <w:rFonts w:hint="eastAsia" w:ascii="仿宋_GB2312" w:eastAsia="仿宋_GB2312"/>
          <w:b w:val="0"/>
          <w:bCs w:val="0"/>
          <w:sz w:val="32"/>
          <w:szCs w:val="32"/>
          <w:lang w:val="en-US" w:eastAsia="zh-CN"/>
        </w:rPr>
        <w:t>本标准是</w:t>
      </w:r>
      <w:r>
        <w:rPr>
          <w:rFonts w:hint="eastAsia" w:ascii="仿宋_GB2312" w:eastAsia="仿宋_GB2312"/>
          <w:b w:val="0"/>
          <w:bCs w:val="0"/>
          <w:sz w:val="32"/>
          <w:szCs w:val="32"/>
        </w:rPr>
        <w:t>"美豫名品"公共品牌认证规范</w:t>
      </w:r>
      <w:r>
        <w:rPr>
          <w:rFonts w:hint="eastAsia" w:ascii="仿宋_GB2312" w:eastAsia="仿宋_GB2312"/>
          <w:b w:val="0"/>
          <w:bCs w:val="0"/>
          <w:sz w:val="32"/>
          <w:szCs w:val="32"/>
          <w:lang w:eastAsia="zh-CN"/>
        </w:rPr>
        <w:t>标准体系中的一项标准。</w:t>
      </w:r>
      <w:r>
        <w:rPr>
          <w:rFonts w:hint="eastAsia" w:ascii="仿宋_GB2312" w:eastAsia="仿宋_GB2312"/>
          <w:b w:val="0"/>
          <w:bCs w:val="0"/>
          <w:sz w:val="32"/>
          <w:szCs w:val="32"/>
        </w:rPr>
        <w:t>本文件按照GB/T 1.1—2020《标准化工作导则  第1部分：标准化文件的结构和起草规则》</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w:t>
      </w:r>
      <w:r>
        <w:rPr>
          <w:rFonts w:hint="eastAsia" w:ascii="仿宋_GB2312" w:eastAsia="仿宋_GB2312"/>
          <w:b w:val="0"/>
          <w:bCs w:val="0"/>
          <w:sz w:val="32"/>
          <w:szCs w:val="32"/>
        </w:rPr>
        <w:t>美豫名品</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公共品牌认证通则》</w:t>
      </w:r>
      <w:r>
        <w:rPr>
          <w:rFonts w:hint="eastAsia" w:ascii="仿宋_GB2312" w:eastAsia="仿宋_GB2312"/>
          <w:b w:val="0"/>
          <w:bCs w:val="0"/>
          <w:sz w:val="32"/>
          <w:szCs w:val="32"/>
        </w:rPr>
        <w:t>的</w:t>
      </w:r>
      <w:r>
        <w:rPr>
          <w:rFonts w:hint="eastAsia" w:ascii="仿宋_GB2312" w:eastAsia="仿宋_GB2312"/>
          <w:b w:val="0"/>
          <w:bCs w:val="0"/>
          <w:sz w:val="32"/>
          <w:szCs w:val="32"/>
          <w:lang w:val="en-US" w:eastAsia="zh-CN"/>
        </w:rPr>
        <w:t>相关</w:t>
      </w:r>
      <w:r>
        <w:rPr>
          <w:rFonts w:hint="eastAsia" w:ascii="仿宋_GB2312" w:eastAsia="仿宋_GB2312"/>
          <w:b w:val="0"/>
          <w:bCs w:val="0"/>
          <w:sz w:val="32"/>
          <w:szCs w:val="32"/>
        </w:rPr>
        <w:t>规定起草。</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本标准共</w:t>
      </w:r>
      <w:r>
        <w:rPr>
          <w:rFonts w:hint="eastAsia" w:ascii="仿宋_GB2312" w:eastAsia="仿宋_GB2312"/>
          <w:b w:val="0"/>
          <w:bCs w:val="0"/>
          <w:sz w:val="32"/>
          <w:szCs w:val="32"/>
          <w:lang w:val="en-US" w:eastAsia="zh-CN"/>
        </w:rPr>
        <w:t>8</w:t>
      </w:r>
      <w:r>
        <w:rPr>
          <w:rFonts w:hint="eastAsia" w:ascii="仿宋_GB2312" w:eastAsia="仿宋_GB2312"/>
          <w:b w:val="0"/>
          <w:bCs w:val="0"/>
          <w:sz w:val="32"/>
          <w:szCs w:val="32"/>
        </w:rPr>
        <w:t>章</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范围</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本标准是</w:t>
      </w:r>
      <w:r>
        <w:rPr>
          <w:rFonts w:hint="eastAsia" w:ascii="仿宋_GB2312" w:eastAsia="仿宋_GB2312"/>
          <w:b w:val="0"/>
          <w:bCs w:val="0"/>
          <w:sz w:val="32"/>
          <w:szCs w:val="32"/>
        </w:rPr>
        <w:t>"美豫名品"公共品牌认证规范</w:t>
      </w:r>
      <w:r>
        <w:rPr>
          <w:rFonts w:hint="eastAsia" w:ascii="仿宋_GB2312" w:eastAsia="仿宋_GB2312"/>
          <w:b w:val="0"/>
          <w:bCs w:val="0"/>
          <w:sz w:val="32"/>
          <w:szCs w:val="32"/>
          <w:lang w:eastAsia="zh-CN"/>
        </w:rPr>
        <w:t>标准体系中的一项标准，</w:t>
      </w:r>
      <w:r>
        <w:rPr>
          <w:rFonts w:hint="eastAsia" w:ascii="仿宋_GB2312" w:eastAsia="仿宋_GB2312"/>
          <w:b w:val="0"/>
          <w:bCs w:val="0"/>
          <w:sz w:val="32"/>
          <w:szCs w:val="32"/>
          <w:lang w:val="en-US" w:eastAsia="zh-CN"/>
        </w:rPr>
        <w:t>适用于“</w:t>
      </w:r>
      <w:r>
        <w:rPr>
          <w:rFonts w:hint="eastAsia" w:ascii="仿宋_GB2312" w:eastAsia="仿宋_GB2312"/>
          <w:b w:val="0"/>
          <w:bCs w:val="0"/>
          <w:sz w:val="32"/>
          <w:szCs w:val="32"/>
        </w:rPr>
        <w:t>美豫名品</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区域品牌的认证。</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规范性引用文件</w:t>
      </w:r>
    </w:p>
    <w:p>
      <w:pPr>
        <w:pageBreakBefore w:val="0"/>
        <w:widowControl w:val="0"/>
        <w:numPr>
          <w:ilvl w:val="0"/>
          <w:numId w:val="0"/>
        </w:numPr>
        <w:kinsoku/>
        <w:wordWrap/>
        <w:overflowPunct/>
        <w:topLinePunct w:val="0"/>
        <w:autoSpaceDE/>
        <w:autoSpaceDN/>
        <w:bidi w:val="0"/>
        <w:adjustRightInd/>
        <w:snapToGrid/>
        <w:ind w:leftChars="200"/>
        <w:jc w:val="left"/>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 xml:space="preserve"> 本章给出了本标准所引用的标准或规范。</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术语和定义</w:t>
      </w:r>
    </w:p>
    <w:p>
      <w:pPr>
        <w:pStyle w:val="11"/>
        <w:spacing w:line="440" w:lineRule="exact"/>
        <w:ind w:firstLineChars="0"/>
        <w:rPr>
          <w:rFonts w:hint="eastAsia" w:ascii="仿宋_GB2312" w:eastAsia="仿宋_GB2312"/>
          <w:b w:val="0"/>
          <w:bCs w:val="0"/>
          <w:sz w:val="32"/>
          <w:szCs w:val="32"/>
          <w:lang w:val="en-US" w:eastAsia="zh-CN"/>
        </w:rPr>
      </w:pPr>
      <w:r>
        <w:rPr>
          <w:rFonts w:hint="eastAsia" w:ascii="仿宋_GB2312" w:eastAsia="仿宋_GB2312" w:hAnsiTheme="minorHAnsi" w:cstheme="minorBidi"/>
          <w:b w:val="0"/>
          <w:bCs w:val="0"/>
          <w:kern w:val="2"/>
          <w:sz w:val="32"/>
          <w:szCs w:val="32"/>
          <w:lang w:val="en-US" w:eastAsia="zh-CN" w:bidi="ar-SA"/>
        </w:rPr>
        <w:t xml:space="preserve"> </w:t>
      </w:r>
      <w:r>
        <w:rPr>
          <w:rFonts w:hint="eastAsia" w:ascii="仿宋_GB2312" w:eastAsia="仿宋_GB2312"/>
          <w:b w:val="0"/>
          <w:bCs w:val="0"/>
          <w:sz w:val="32"/>
          <w:szCs w:val="32"/>
          <w:lang w:val="en-US" w:eastAsia="zh-CN"/>
        </w:rPr>
        <w:t>《“</w:t>
      </w:r>
      <w:r>
        <w:rPr>
          <w:rFonts w:hint="eastAsia" w:ascii="仿宋_GB2312" w:eastAsia="仿宋_GB2312"/>
          <w:b w:val="0"/>
          <w:bCs w:val="0"/>
          <w:sz w:val="32"/>
          <w:szCs w:val="32"/>
        </w:rPr>
        <w:t>美豫名品</w:t>
      </w:r>
      <w:r>
        <w:rPr>
          <w:rFonts w:hint="eastAsia" w:ascii="仿宋_GB2312" w:eastAsia="仿宋_GB2312"/>
          <w:b w:val="0"/>
          <w:bCs w:val="0"/>
          <w:sz w:val="32"/>
          <w:szCs w:val="32"/>
          <w:lang w:eastAsia="zh-CN"/>
        </w:rPr>
        <w:t>”</w:t>
      </w:r>
      <w:r>
        <w:rPr>
          <w:rFonts w:hint="eastAsia" w:ascii="仿宋_GB2312" w:eastAsia="仿宋_GB2312"/>
          <w:b w:val="0"/>
          <w:bCs w:val="0"/>
          <w:sz w:val="32"/>
          <w:szCs w:val="32"/>
          <w:lang w:val="en-US" w:eastAsia="zh-CN"/>
        </w:rPr>
        <w:t>公共品牌认证通则》</w:t>
      </w:r>
      <w:r>
        <w:rPr>
          <w:rFonts w:hint="eastAsia" w:ascii="仿宋_GB2312" w:eastAsia="仿宋_GB2312" w:hAnsiTheme="minorHAnsi" w:cstheme="minorBidi"/>
          <w:b w:val="0"/>
          <w:bCs w:val="0"/>
          <w:kern w:val="2"/>
          <w:sz w:val="32"/>
          <w:szCs w:val="32"/>
          <w:lang w:val="en-US" w:eastAsia="zh-CN" w:bidi="ar-SA"/>
        </w:rPr>
        <w:t>标准中界定的术语和定义适用于本标准。</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认证</w:t>
      </w:r>
      <w:r>
        <w:rPr>
          <w:rFonts w:hint="eastAsia" w:ascii="仿宋_GB2312" w:eastAsia="仿宋_GB2312"/>
          <w:b/>
          <w:bCs/>
          <w:sz w:val="32"/>
          <w:szCs w:val="32"/>
          <w:lang w:val="en-US" w:eastAsia="zh-CN"/>
        </w:rPr>
        <w:t>要求</w:t>
      </w:r>
    </w:p>
    <w:p>
      <w:pPr>
        <w:pageBreakBefore w:val="0"/>
        <w:widowControl w:val="0"/>
        <w:numPr>
          <w:ilvl w:val="0"/>
          <w:numId w:val="0"/>
        </w:numPr>
        <w:kinsoku/>
        <w:wordWrap/>
        <w:overflowPunct/>
        <w:topLinePunct w:val="0"/>
        <w:autoSpaceDE/>
        <w:autoSpaceDN/>
        <w:bidi w:val="0"/>
        <w:adjustRightInd/>
        <w:snapToGrid/>
        <w:ind w:leftChars="200" w:firstLine="320" w:firstLineChars="100"/>
        <w:jc w:val="both"/>
        <w:textAlignment w:val="auto"/>
        <w:rPr>
          <w:rFonts w:hint="eastAsia"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本章结规定了"美豫名品"区域品牌认证至少应满足的要求。</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申请资料</w:t>
      </w:r>
    </w:p>
    <w:p>
      <w:pPr>
        <w:pageBreakBefore w:val="0"/>
        <w:widowControl w:val="0"/>
        <w:numPr>
          <w:ilvl w:val="0"/>
          <w:numId w:val="0"/>
        </w:numPr>
        <w:kinsoku/>
        <w:wordWrap/>
        <w:overflowPunct/>
        <w:topLinePunct w:val="0"/>
        <w:autoSpaceDE/>
        <w:autoSpaceDN/>
        <w:bidi w:val="0"/>
        <w:adjustRightInd/>
        <w:snapToGrid/>
        <w:jc w:val="left"/>
        <w:textAlignment w:val="auto"/>
        <w:rPr>
          <w:rFonts w:hint="default" w:ascii="仿宋_GB2312" w:eastAsia="仿宋_GB2312"/>
          <w:b/>
          <w:bCs/>
          <w:sz w:val="32"/>
          <w:szCs w:val="32"/>
          <w:lang w:val="en-US" w:eastAsia="zh-CN"/>
        </w:rPr>
      </w:pPr>
      <w:r>
        <w:rPr>
          <w:rFonts w:hint="eastAsia" w:ascii="仿宋_GB2312" w:eastAsia="仿宋_GB2312"/>
          <w:b/>
          <w:bCs/>
          <w:sz w:val="32"/>
          <w:szCs w:val="32"/>
          <w:lang w:val="en-US" w:eastAsia="zh-CN"/>
        </w:rPr>
        <w:t xml:space="preserve"> </w:t>
      </w:r>
      <w:r>
        <w:rPr>
          <w:rFonts w:hint="eastAsia" w:ascii="仿宋_GB2312" w:eastAsia="仿宋_GB2312"/>
          <w:b w:val="0"/>
          <w:bCs w:val="0"/>
          <w:sz w:val="32"/>
          <w:szCs w:val="32"/>
          <w:lang w:val="en-US" w:eastAsia="zh-CN"/>
        </w:rPr>
        <w:t xml:space="preserve">   本章从区域品牌</w:t>
      </w:r>
      <w:r>
        <w:rPr>
          <w:rFonts w:hint="eastAsia" w:ascii="仿宋_GB2312" w:eastAsia="仿宋_GB2312"/>
          <w:b w:val="0"/>
          <w:bCs w:val="0"/>
          <w:sz w:val="32"/>
          <w:szCs w:val="32"/>
        </w:rPr>
        <w:t>产品的指标、产地范围、地域</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质量安全技术规范</w:t>
      </w:r>
      <w:r>
        <w:rPr>
          <w:rFonts w:hint="eastAsia" w:ascii="仿宋_GB2312" w:eastAsia="仿宋_GB2312"/>
          <w:b w:val="0"/>
          <w:bCs w:val="0"/>
          <w:sz w:val="32"/>
          <w:szCs w:val="32"/>
          <w:lang w:eastAsia="zh-CN"/>
        </w:rPr>
        <w:t>及产品相关标</w:t>
      </w:r>
      <w:r>
        <w:rPr>
          <w:rFonts w:hint="eastAsia" w:ascii="仿宋_GB2312" w:eastAsia="仿宋_GB2312"/>
          <w:b w:val="0"/>
          <w:bCs w:val="0"/>
          <w:sz w:val="32"/>
          <w:szCs w:val="32"/>
          <w:lang w:val="en-US" w:eastAsia="zh-CN"/>
        </w:rPr>
        <w:t>准等方面规定了申请所需资料。</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rPr>
        <w:t>认证</w:t>
      </w:r>
      <w:r>
        <w:rPr>
          <w:rFonts w:hint="eastAsia" w:ascii="仿宋_GB2312" w:eastAsia="仿宋_GB2312"/>
          <w:b/>
          <w:bCs/>
          <w:sz w:val="32"/>
          <w:szCs w:val="32"/>
          <w:lang w:val="en-US" w:eastAsia="zh-CN"/>
        </w:rPr>
        <w:t>要素</w:t>
      </w:r>
    </w:p>
    <w:p>
      <w:pPr>
        <w:pageBreakBefore w:val="0"/>
        <w:widowControl w:val="0"/>
        <w:numPr>
          <w:ilvl w:val="0"/>
          <w:numId w:val="0"/>
        </w:numPr>
        <w:kinsoku/>
        <w:wordWrap/>
        <w:overflowPunct/>
        <w:topLinePunct w:val="0"/>
        <w:autoSpaceDE/>
        <w:autoSpaceDN/>
        <w:bidi w:val="0"/>
        <w:adjustRightInd/>
        <w:snapToGrid/>
        <w:jc w:val="left"/>
        <w:textAlignment w:val="auto"/>
        <w:rPr>
          <w:rFonts w:hint="default" w:ascii="仿宋_GB2312" w:eastAsia="仿宋_GB2312"/>
          <w:b/>
          <w:bCs/>
          <w:sz w:val="32"/>
          <w:szCs w:val="32"/>
          <w:lang w:val="en-US"/>
        </w:rPr>
      </w:pPr>
      <w:r>
        <w:rPr>
          <w:rFonts w:hint="eastAsia" w:ascii="仿宋_GB2312" w:eastAsia="仿宋_GB2312"/>
          <w:b/>
          <w:bCs/>
          <w:sz w:val="32"/>
          <w:szCs w:val="32"/>
          <w:lang w:val="en-US" w:eastAsia="zh-CN"/>
        </w:rPr>
        <w:t xml:space="preserve">    </w:t>
      </w:r>
      <w:r>
        <w:rPr>
          <w:rFonts w:hint="eastAsia" w:ascii="仿宋_GB2312" w:eastAsia="仿宋_GB2312"/>
          <w:b w:val="0"/>
          <w:bCs w:val="0"/>
          <w:sz w:val="32"/>
          <w:szCs w:val="32"/>
          <w:lang w:val="en-US" w:eastAsia="zh-CN"/>
        </w:rPr>
        <w:t>该章节界定了区</w:t>
      </w:r>
      <w:r>
        <w:rPr>
          <w:rFonts w:hint="eastAsia" w:ascii="仿宋_GB2312" w:eastAsia="仿宋_GB2312"/>
          <w:b w:val="0"/>
          <w:bCs w:val="0"/>
          <w:sz w:val="32"/>
          <w:szCs w:val="32"/>
          <w:lang w:eastAsia="zh-CN"/>
        </w:rPr>
        <w:t>域品牌</w:t>
      </w:r>
      <w:r>
        <w:rPr>
          <w:rFonts w:hint="eastAsia" w:ascii="仿宋_GB2312" w:eastAsia="仿宋_GB2312"/>
          <w:b w:val="0"/>
          <w:bCs w:val="0"/>
          <w:sz w:val="32"/>
          <w:szCs w:val="32"/>
          <w:lang w:val="en-US" w:eastAsia="zh-CN"/>
        </w:rPr>
        <w:t>认证要素应依据《“</w:t>
      </w:r>
      <w:r>
        <w:rPr>
          <w:rFonts w:hint="eastAsia" w:ascii="仿宋_GB2312" w:eastAsia="仿宋_GB2312"/>
          <w:b w:val="0"/>
          <w:bCs w:val="0"/>
          <w:sz w:val="32"/>
          <w:szCs w:val="32"/>
          <w:lang w:eastAsia="zh-CN"/>
        </w:rPr>
        <w:t>美豫名品”</w:t>
      </w:r>
      <w:r>
        <w:rPr>
          <w:rFonts w:hint="eastAsia" w:ascii="仿宋_GB2312" w:eastAsia="仿宋_GB2312"/>
          <w:b w:val="0"/>
          <w:bCs w:val="0"/>
          <w:sz w:val="32"/>
          <w:szCs w:val="32"/>
          <w:lang w:val="en-US" w:eastAsia="zh-CN"/>
        </w:rPr>
        <w:t>公共品牌认证通则》相关规定进行认证。</w:t>
      </w:r>
    </w:p>
    <w:p>
      <w:pPr>
        <w:pageBreakBefore w:val="0"/>
        <w:widowControl w:val="0"/>
        <w:numPr>
          <w:ilvl w:val="0"/>
          <w:numId w:val="2"/>
        </w:numPr>
        <w:kinsoku/>
        <w:wordWrap/>
        <w:overflowPunct/>
        <w:topLinePunct w:val="0"/>
        <w:autoSpaceDE/>
        <w:autoSpaceDN/>
        <w:bidi w:val="0"/>
        <w:adjustRightInd/>
        <w:snapToGrid/>
        <w:ind w:firstLine="643" w:firstLineChars="200"/>
        <w:jc w:val="left"/>
        <w:textAlignment w:val="auto"/>
        <w:rPr>
          <w:rFonts w:hint="eastAsia" w:ascii="仿宋_GB2312" w:eastAsia="仿宋_GB2312"/>
          <w:b/>
          <w:bCs/>
          <w:sz w:val="32"/>
          <w:szCs w:val="32"/>
        </w:rPr>
      </w:pPr>
      <w:r>
        <w:rPr>
          <w:rFonts w:hint="eastAsia" w:ascii="仿宋_GB2312" w:eastAsia="仿宋_GB2312"/>
          <w:b/>
          <w:bCs/>
          <w:sz w:val="32"/>
          <w:szCs w:val="32"/>
          <w:lang w:val="en-US" w:eastAsia="zh-CN"/>
        </w:rPr>
        <w:t>认证程序</w:t>
      </w:r>
    </w:p>
    <w:p>
      <w:pPr>
        <w:pageBreakBefore w:val="0"/>
        <w:widowControl w:val="0"/>
        <w:numPr>
          <w:ilvl w:val="0"/>
          <w:numId w:val="0"/>
        </w:numPr>
        <w:kinsoku/>
        <w:wordWrap/>
        <w:overflowPunct/>
        <w:topLinePunct w:val="0"/>
        <w:autoSpaceDE/>
        <w:autoSpaceDN/>
        <w:bidi w:val="0"/>
        <w:adjustRightInd/>
        <w:snapToGrid/>
        <w:ind w:leftChars="200"/>
        <w:jc w:val="left"/>
        <w:textAlignment w:val="auto"/>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 xml:space="preserve"> 本章按照</w:t>
      </w:r>
      <w:r>
        <w:rPr>
          <w:rFonts w:hint="eastAsia" w:ascii="仿宋_GB2312" w:eastAsia="仿宋_GB2312"/>
          <w:b w:val="0"/>
          <w:bCs w:val="0"/>
          <w:sz w:val="32"/>
          <w:szCs w:val="32"/>
        </w:rPr>
        <w:t>申请</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审核和批准</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标识使用</w:t>
      </w:r>
      <w:r>
        <w:rPr>
          <w:rFonts w:hint="eastAsia" w:ascii="仿宋_GB2312" w:eastAsia="仿宋_GB2312"/>
          <w:b w:val="0"/>
          <w:bCs w:val="0"/>
          <w:sz w:val="32"/>
          <w:szCs w:val="32"/>
          <w:lang w:val="en-US" w:eastAsia="zh-CN"/>
        </w:rPr>
        <w:t>三个方面，从认证程序上进行了规范。</w:t>
      </w:r>
    </w:p>
    <w:p>
      <w:pPr>
        <w:pageBreakBefore w:val="0"/>
        <w:widowControl w:val="0"/>
        <w:numPr>
          <w:ilvl w:val="0"/>
          <w:numId w:val="2"/>
        </w:numPr>
        <w:kinsoku/>
        <w:wordWrap/>
        <w:overflowPunct/>
        <w:topLinePunct w:val="0"/>
        <w:autoSpaceDE/>
        <w:autoSpaceDN/>
        <w:bidi w:val="0"/>
        <w:adjustRightInd/>
        <w:snapToGrid/>
        <w:ind w:left="0" w:leftChars="0" w:firstLine="643" w:firstLineChars="200"/>
        <w:jc w:val="left"/>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保护和监督</w:t>
      </w:r>
    </w:p>
    <w:p>
      <w:pPr>
        <w:pStyle w:val="2"/>
        <w:pageBreakBefore w:val="0"/>
        <w:widowControl w:val="0"/>
        <w:numPr>
          <w:numId w:val="0"/>
        </w:numPr>
        <w:kinsoku/>
        <w:wordWrap/>
        <w:overflowPunct/>
        <w:topLinePunct w:val="0"/>
        <w:autoSpaceDE/>
        <w:autoSpaceDN/>
        <w:bidi w:val="0"/>
        <w:adjustRightInd/>
        <w:snapToGrid/>
        <w:spacing w:line="240" w:lineRule="auto"/>
        <w:ind w:leftChars="200" w:firstLine="321" w:firstLineChars="100"/>
        <w:textAlignment w:val="auto"/>
        <w:rPr>
          <w:rFonts w:hint="eastAsia" w:ascii="黑体" w:hAnsi="黑体" w:eastAsia="黑体"/>
          <w:b w:val="0"/>
          <w:bCs w:val="0"/>
          <w:sz w:val="32"/>
          <w:szCs w:val="32"/>
          <w:lang w:val="en-US" w:eastAsia="zh-CN"/>
        </w:rPr>
      </w:pPr>
      <w:r>
        <w:rPr>
          <w:rFonts w:hint="eastAsia" w:ascii="仿宋_GB2312" w:eastAsia="仿宋_GB2312"/>
          <w:b/>
          <w:bCs/>
          <w:sz w:val="32"/>
          <w:szCs w:val="32"/>
          <w:lang w:val="en-US" w:eastAsia="zh-CN"/>
        </w:rPr>
        <w:t xml:space="preserve"> </w:t>
      </w:r>
      <w:r>
        <w:rPr>
          <w:rFonts w:hint="eastAsia" w:ascii="仿宋_GB2312" w:eastAsia="仿宋_GB2312"/>
          <w:b w:val="0"/>
          <w:bCs w:val="0"/>
          <w:sz w:val="32"/>
          <w:szCs w:val="32"/>
          <w:lang w:val="en-US" w:eastAsia="zh-CN"/>
        </w:rPr>
        <w:t xml:space="preserve"> 本章给出了</w:t>
      </w:r>
      <w:r>
        <w:rPr>
          <w:rFonts w:hint="eastAsia" w:ascii="仿宋_GB2312" w:eastAsia="仿宋_GB2312"/>
          <w:b w:val="0"/>
          <w:bCs w:val="0"/>
          <w:sz w:val="32"/>
          <w:szCs w:val="32"/>
        </w:rPr>
        <w:t>地方政府</w:t>
      </w:r>
      <w:r>
        <w:rPr>
          <w:rFonts w:hint="eastAsia" w:ascii="仿宋_GB2312" w:eastAsia="仿宋_GB2312"/>
          <w:b w:val="0"/>
          <w:bCs w:val="0"/>
          <w:sz w:val="32"/>
          <w:szCs w:val="32"/>
          <w:lang w:val="en-US" w:eastAsia="zh-CN"/>
        </w:rPr>
        <w:t>或相关授权组织</w:t>
      </w:r>
      <w:r>
        <w:rPr>
          <w:rFonts w:hint="eastAsia" w:ascii="仿宋_GB2312" w:eastAsia="仿宋_GB2312"/>
          <w:b w:val="0"/>
          <w:bCs w:val="0"/>
          <w:sz w:val="32"/>
          <w:szCs w:val="32"/>
        </w:rPr>
        <w:t>依法对</w:t>
      </w:r>
      <w:r>
        <w:rPr>
          <w:rFonts w:hint="eastAsia" w:ascii="仿宋_GB2312" w:eastAsia="仿宋_GB2312"/>
          <w:b w:val="0"/>
          <w:bCs w:val="0"/>
          <w:sz w:val="32"/>
          <w:szCs w:val="32"/>
          <w:lang w:eastAsia="zh-CN"/>
        </w:rPr>
        <w:t>“美豫名品”</w:t>
      </w:r>
      <w:r>
        <w:rPr>
          <w:rFonts w:hint="eastAsia" w:ascii="仿宋_GB2312" w:eastAsia="仿宋_GB2312"/>
          <w:b w:val="0"/>
          <w:bCs w:val="0"/>
          <w:sz w:val="32"/>
          <w:szCs w:val="32"/>
        </w:rPr>
        <w:t>区域品牌实施保护</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进行日常监督管理</w:t>
      </w:r>
      <w:r>
        <w:rPr>
          <w:rFonts w:hint="eastAsia" w:ascii="仿宋_GB2312" w:eastAsia="仿宋_GB2312"/>
          <w:b w:val="0"/>
          <w:bCs w:val="0"/>
          <w:sz w:val="32"/>
          <w:szCs w:val="32"/>
          <w:lang w:val="en-US" w:eastAsia="zh-CN"/>
        </w:rPr>
        <w:t>的规范要求。</w:t>
      </w:r>
    </w:p>
    <w:p>
      <w:pPr>
        <w:pStyle w:val="2"/>
        <w:pageBreakBefore w:val="0"/>
        <w:widowControl w:val="0"/>
        <w:numPr>
          <w:numId w:val="0"/>
        </w:numPr>
        <w:kinsoku/>
        <w:wordWrap/>
        <w:overflowPunct/>
        <w:topLinePunct w:val="0"/>
        <w:autoSpaceDE/>
        <w:autoSpaceDN/>
        <w:bidi w:val="0"/>
        <w:adjustRightInd/>
        <w:snapToGrid/>
        <w:spacing w:line="240" w:lineRule="auto"/>
        <w:ind w:leftChars="200" w:firstLine="320" w:firstLineChars="100"/>
        <w:textAlignment w:val="auto"/>
        <w:rPr>
          <w:rFonts w:hint="eastAsia" w:ascii="仿宋_GB2312" w:eastAsia="黑体"/>
          <w:b w:val="0"/>
          <w:bCs w:val="0"/>
          <w:sz w:val="32"/>
          <w:szCs w:val="32"/>
          <w:lang w:val="en-US" w:eastAsia="zh-CN"/>
        </w:rPr>
      </w:pPr>
      <w:r>
        <w:rPr>
          <w:rFonts w:hint="eastAsia" w:ascii="黑体" w:hAnsi="黑体" w:eastAsia="黑体"/>
          <w:b w:val="0"/>
          <w:bCs w:val="0"/>
          <w:sz w:val="32"/>
          <w:szCs w:val="32"/>
          <w:lang w:val="en-US" w:eastAsia="zh-CN"/>
        </w:rPr>
        <w:t>四、</w:t>
      </w:r>
      <w:r>
        <w:rPr>
          <w:rFonts w:hint="eastAsia" w:ascii="黑体" w:hAnsi="黑体" w:eastAsia="黑体"/>
          <w:b w:val="0"/>
          <w:bCs w:val="0"/>
          <w:sz w:val="32"/>
          <w:szCs w:val="32"/>
        </w:rPr>
        <w:t>编制过程</w:t>
      </w:r>
      <w:bookmarkEnd w:id="2"/>
      <w:r>
        <w:rPr>
          <w:rFonts w:hint="eastAsia" w:ascii="黑体" w:hAnsi="黑体" w:eastAsia="黑体"/>
          <w:b w:val="0"/>
          <w:bCs w:val="0"/>
          <w:sz w:val="32"/>
          <w:szCs w:val="32"/>
          <w:lang w:val="en-US" w:eastAsia="zh-CN"/>
        </w:rPr>
        <w:t>说明</w:t>
      </w:r>
    </w:p>
    <w:p>
      <w:pPr>
        <w:rPr>
          <w:rFonts w:hint="default" w:eastAsia="黑体"/>
          <w:lang w:val="en-US" w:eastAsia="zh-CN"/>
        </w:rPr>
      </w:pPr>
      <w:r>
        <w:rPr>
          <w:rFonts w:hint="eastAsia" w:ascii="黑体" w:hAnsi="黑体" w:eastAsia="黑体"/>
          <w:b w:val="0"/>
          <w:bCs w:val="0"/>
          <w:sz w:val="32"/>
          <w:szCs w:val="32"/>
          <w:lang w:val="en-US" w:eastAsia="zh-CN"/>
        </w:rPr>
        <w:t xml:space="preserve">  </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河南省标准化与质量研究院</w:t>
      </w:r>
      <w:r>
        <w:rPr>
          <w:rFonts w:hint="eastAsia" w:ascii="仿宋_GB2312" w:eastAsia="仿宋_GB2312"/>
          <w:b w:val="0"/>
          <w:bCs w:val="0"/>
          <w:sz w:val="32"/>
          <w:szCs w:val="32"/>
          <w:lang w:val="en-US" w:eastAsia="zh-CN"/>
        </w:rPr>
        <w:t>于</w:t>
      </w:r>
      <w:r>
        <w:rPr>
          <w:rFonts w:hint="eastAsia" w:ascii="仿宋_GB2312" w:eastAsia="仿宋_GB2312"/>
          <w:b w:val="0"/>
          <w:bCs w:val="0"/>
          <w:sz w:val="32"/>
          <w:szCs w:val="32"/>
        </w:rPr>
        <w:t>2024</w:t>
      </w:r>
      <w:r>
        <w:rPr>
          <w:rFonts w:hint="eastAsia" w:ascii="仿宋_GB2312" w:eastAsia="仿宋_GB2312"/>
          <w:b w:val="0"/>
          <w:bCs w:val="0"/>
          <w:sz w:val="32"/>
          <w:szCs w:val="32"/>
          <w:lang w:val="en-US" w:eastAsia="zh-CN"/>
        </w:rPr>
        <w:t>年7月16日</w:t>
      </w:r>
      <w:r>
        <w:rPr>
          <w:rFonts w:hint="eastAsia" w:ascii="仿宋_GB2312" w:eastAsia="仿宋_GB2312"/>
          <w:b w:val="0"/>
          <w:bCs w:val="0"/>
          <w:sz w:val="32"/>
          <w:szCs w:val="32"/>
        </w:rPr>
        <w:t>，组建“美豫名品”</w:t>
      </w:r>
      <w:r>
        <w:rPr>
          <w:rFonts w:hint="eastAsia" w:ascii="仿宋_GB2312" w:eastAsia="仿宋_GB2312"/>
          <w:b w:val="0"/>
          <w:bCs w:val="0"/>
          <w:sz w:val="32"/>
          <w:szCs w:val="32"/>
          <w:lang w:val="en-US" w:eastAsia="zh-CN"/>
        </w:rPr>
        <w:t>标准</w:t>
      </w:r>
      <w:r>
        <w:rPr>
          <w:rFonts w:hint="eastAsia" w:ascii="仿宋_GB2312" w:eastAsia="仿宋_GB2312"/>
          <w:b w:val="0"/>
          <w:bCs w:val="0"/>
          <w:sz w:val="32"/>
          <w:szCs w:val="32"/>
        </w:rPr>
        <w:t>编写组，</w:t>
      </w:r>
      <w:r>
        <w:rPr>
          <w:rFonts w:hint="eastAsia" w:ascii="仿宋_GB2312" w:eastAsia="仿宋_GB2312"/>
          <w:b w:val="0"/>
          <w:bCs w:val="0"/>
          <w:sz w:val="32"/>
          <w:szCs w:val="32"/>
          <w:lang w:val="en-US" w:eastAsia="zh-CN"/>
        </w:rPr>
        <w:t>探讨</w:t>
      </w:r>
      <w:r>
        <w:rPr>
          <w:rFonts w:hint="eastAsia" w:ascii="仿宋_GB2312" w:eastAsia="仿宋_GB2312"/>
          <w:b w:val="0"/>
          <w:bCs w:val="0"/>
          <w:sz w:val="32"/>
          <w:szCs w:val="32"/>
        </w:rPr>
        <w:t>标准的编写工作</w:t>
      </w:r>
      <w:r>
        <w:rPr>
          <w:rFonts w:hint="eastAsia" w:ascii="仿宋_GB2312" w:eastAsia="仿宋_GB2312"/>
          <w:b w:val="0"/>
          <w:bCs w:val="0"/>
          <w:sz w:val="32"/>
          <w:szCs w:val="32"/>
          <w:lang w:val="en-US" w:eastAsia="zh-CN"/>
        </w:rPr>
        <w:t>分工。</w:t>
      </w:r>
      <w:r>
        <w:rPr>
          <w:rFonts w:hint="eastAsia" w:ascii="仿宋_GB2312" w:eastAsia="仿宋_GB2312"/>
          <w:b w:val="0"/>
          <w:bCs w:val="0"/>
          <w:sz w:val="32"/>
          <w:szCs w:val="32"/>
        </w:rPr>
        <w:t xml:space="preserve"> </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lang w:val="en-US" w:eastAsia="zh-CN"/>
        </w:rPr>
        <w:t>经过</w:t>
      </w:r>
      <w:r>
        <w:rPr>
          <w:rFonts w:hint="eastAsia" w:ascii="仿宋_GB2312" w:eastAsia="仿宋_GB2312"/>
          <w:b w:val="0"/>
          <w:bCs w:val="0"/>
          <w:sz w:val="32"/>
          <w:szCs w:val="32"/>
        </w:rPr>
        <w:t>收集资料、调研以及研讨</w:t>
      </w:r>
      <w:r>
        <w:rPr>
          <w:rFonts w:hint="eastAsia" w:ascii="仿宋_GB2312" w:eastAsia="仿宋_GB2312"/>
          <w:b w:val="0"/>
          <w:bCs w:val="0"/>
          <w:sz w:val="32"/>
          <w:szCs w:val="32"/>
          <w:lang w:val="en-US" w:eastAsia="zh-CN"/>
        </w:rPr>
        <w:t>分析</w:t>
      </w:r>
      <w:r>
        <w:rPr>
          <w:rFonts w:hint="eastAsia" w:ascii="仿宋_GB2312" w:eastAsia="仿宋_GB2312"/>
          <w:b w:val="0"/>
          <w:bCs w:val="0"/>
          <w:sz w:val="32"/>
          <w:szCs w:val="32"/>
        </w:rPr>
        <w:t>，</w:t>
      </w:r>
      <w:r>
        <w:rPr>
          <w:rFonts w:hint="eastAsia" w:ascii="仿宋_GB2312" w:eastAsia="仿宋_GB2312"/>
          <w:b w:val="0"/>
          <w:bCs w:val="0"/>
          <w:sz w:val="32"/>
          <w:szCs w:val="32"/>
          <w:lang w:val="en-US" w:eastAsia="zh-CN"/>
        </w:rPr>
        <w:t>编</w:t>
      </w:r>
      <w:r>
        <w:rPr>
          <w:rFonts w:hint="eastAsia" w:ascii="仿宋_GB2312" w:eastAsia="仿宋_GB2312"/>
          <w:b w:val="0"/>
          <w:bCs w:val="0"/>
          <w:sz w:val="32"/>
          <w:szCs w:val="32"/>
        </w:rPr>
        <w:t>写组</w:t>
      </w:r>
      <w:r>
        <w:rPr>
          <w:rFonts w:hint="eastAsia" w:ascii="仿宋_GB2312" w:eastAsia="仿宋_GB2312"/>
          <w:b w:val="0"/>
          <w:bCs w:val="0"/>
          <w:sz w:val="32"/>
          <w:szCs w:val="32"/>
          <w:lang w:val="en-US" w:eastAsia="zh-CN"/>
        </w:rPr>
        <w:t>两周时间</w:t>
      </w:r>
      <w:r>
        <w:rPr>
          <w:rFonts w:hint="eastAsia" w:ascii="仿宋_GB2312" w:eastAsia="仿宋_GB2312"/>
          <w:b w:val="0"/>
          <w:bCs w:val="0"/>
          <w:sz w:val="32"/>
          <w:szCs w:val="32"/>
        </w:rPr>
        <w:t>完成了标准初稿的编制。</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2024 年 7 月 26 日，编写组召开编写</w:t>
      </w:r>
      <w:r>
        <w:rPr>
          <w:rFonts w:hint="eastAsia" w:ascii="仿宋_GB2312" w:eastAsia="仿宋_GB2312"/>
          <w:b w:val="0"/>
          <w:bCs w:val="0"/>
          <w:sz w:val="32"/>
          <w:szCs w:val="32"/>
          <w:lang w:val="en-US" w:eastAsia="zh-CN"/>
        </w:rPr>
        <w:t>讨论</w:t>
      </w:r>
      <w:r>
        <w:rPr>
          <w:rFonts w:hint="eastAsia" w:ascii="仿宋_GB2312" w:eastAsia="仿宋_GB2312"/>
          <w:b w:val="0"/>
          <w:bCs w:val="0"/>
          <w:sz w:val="32"/>
          <w:szCs w:val="32"/>
        </w:rPr>
        <w:t xml:space="preserve">会，广泛征集意见，深入交流探讨，对标准初稿的结构和内容进行了全新的调整。                                                                 </w:t>
      </w:r>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lang w:val="en-US" w:eastAsia="zh-CN"/>
        </w:rPr>
      </w:pPr>
      <w:r>
        <w:rPr>
          <w:rFonts w:hint="eastAsia" w:ascii="仿宋_GB2312" w:eastAsia="仿宋_GB2312"/>
          <w:b w:val="0"/>
          <w:bCs w:val="0"/>
          <w:sz w:val="32"/>
          <w:szCs w:val="32"/>
        </w:rPr>
        <w:t>2024 年 7 月 31 日，编写组再次召开工作会议，依据与会专家的意见和建议，提议将标准的名称变更为《“美豫名品”公共品牌认证</w:t>
      </w:r>
      <w:r>
        <w:rPr>
          <w:rFonts w:hint="eastAsia" w:ascii="仿宋_GB2312" w:eastAsia="仿宋_GB2312"/>
          <w:b w:val="0"/>
          <w:bCs w:val="0"/>
          <w:sz w:val="32"/>
          <w:szCs w:val="32"/>
          <w:lang w:val="en-US" w:eastAsia="zh-CN"/>
        </w:rPr>
        <w:t xml:space="preserve">  区域品牌</w:t>
      </w:r>
      <w:r>
        <w:rPr>
          <w:rFonts w:hint="eastAsia" w:ascii="仿宋_GB2312" w:eastAsia="仿宋_GB2312"/>
          <w:b w:val="0"/>
          <w:bCs w:val="0"/>
          <w:sz w:val="32"/>
          <w:szCs w:val="32"/>
        </w:rPr>
        <w:t>》，并对条款内容和格式进行了相应调</w:t>
      </w:r>
      <w:r>
        <w:rPr>
          <w:rFonts w:hint="eastAsia" w:ascii="仿宋_GB2312" w:eastAsia="仿宋_GB2312"/>
          <w:b w:val="0"/>
          <w:bCs w:val="0"/>
          <w:sz w:val="32"/>
          <w:szCs w:val="32"/>
          <w:lang w:val="en-US" w:eastAsia="zh-CN"/>
        </w:rPr>
        <w:t>整。</w:t>
      </w:r>
    </w:p>
    <w:bookmarkEnd w:id="0"/>
    <w:p>
      <w:pPr>
        <w:pageBreakBefore w:val="0"/>
        <w:widowControl w:val="0"/>
        <w:numPr>
          <w:numId w:val="0"/>
        </w:numPr>
        <w:kinsoku/>
        <w:wordWrap/>
        <w:overflowPunct/>
        <w:topLinePunct w:val="0"/>
        <w:autoSpaceDE/>
        <w:autoSpaceDN/>
        <w:bidi w:val="0"/>
        <w:adjustRightInd/>
        <w:snapToGrid/>
        <w:jc w:val="left"/>
        <w:textAlignment w:val="auto"/>
        <w:rPr>
          <w:rFonts w:hint="default" w:ascii="仿宋_GB2312" w:eastAsia="仿宋_GB2312"/>
          <w:b w:val="0"/>
          <w:bCs w:val="0"/>
          <w:sz w:val="32"/>
          <w:szCs w:val="32"/>
          <w:lang w:val="en-US" w:eastAsia="zh-CN"/>
        </w:rPr>
      </w:pPr>
      <w:bookmarkStart w:id="7" w:name="_GoBack"/>
      <w:bookmarkEnd w:id="7"/>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b w:val="0"/>
          <w:bCs w:val="0"/>
          <w:sz w:val="32"/>
          <w:szCs w:val="32"/>
        </w:rPr>
      </w:pPr>
      <w:bookmarkStart w:id="3" w:name="_Toc173598541"/>
      <w:r>
        <w:rPr>
          <w:rFonts w:hint="eastAsia" w:ascii="黑体" w:hAnsi="黑体" w:eastAsia="黑体"/>
          <w:b w:val="0"/>
          <w:bCs w:val="0"/>
          <w:sz w:val="32"/>
          <w:szCs w:val="32"/>
          <w:lang w:val="en-US" w:eastAsia="zh-CN"/>
        </w:rPr>
        <w:t>五</w:t>
      </w:r>
      <w:r>
        <w:rPr>
          <w:rFonts w:hint="eastAsia" w:ascii="黑体" w:hAnsi="黑体" w:eastAsia="黑体"/>
          <w:b w:val="0"/>
          <w:bCs w:val="0"/>
          <w:sz w:val="32"/>
          <w:szCs w:val="32"/>
        </w:rPr>
        <w:t>、重大意见分歧的处理</w:t>
      </w:r>
      <w:bookmarkEnd w:id="3"/>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本标准制定过程中未出现重大意见分歧。</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b w:val="0"/>
          <w:bCs w:val="0"/>
          <w:sz w:val="32"/>
          <w:szCs w:val="32"/>
        </w:rPr>
      </w:pPr>
      <w:bookmarkStart w:id="4" w:name="_Toc173598542"/>
      <w:r>
        <w:rPr>
          <w:rFonts w:hint="eastAsia" w:ascii="黑体" w:hAnsi="黑体" w:eastAsia="黑体"/>
          <w:b w:val="0"/>
          <w:bCs w:val="0"/>
          <w:sz w:val="32"/>
          <w:szCs w:val="32"/>
          <w:lang w:val="en-US" w:eastAsia="zh-CN"/>
        </w:rPr>
        <w:t>六</w:t>
      </w:r>
      <w:r>
        <w:rPr>
          <w:rFonts w:hint="eastAsia" w:ascii="黑体" w:hAnsi="黑体" w:eastAsia="黑体"/>
          <w:b w:val="0"/>
          <w:bCs w:val="0"/>
          <w:sz w:val="32"/>
          <w:szCs w:val="32"/>
        </w:rPr>
        <w:t>、与国家法律法规和强制性标准的关系</w:t>
      </w:r>
      <w:bookmarkEnd w:id="4"/>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本标准的制定符合国家的法律，法规与现行的法律，法规及安全技术规范和行业标准没有冲突。</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b w:val="0"/>
          <w:bCs w:val="0"/>
          <w:sz w:val="32"/>
          <w:szCs w:val="32"/>
        </w:rPr>
      </w:pPr>
      <w:bookmarkStart w:id="5" w:name="_Toc173598543"/>
      <w:r>
        <w:rPr>
          <w:rFonts w:hint="eastAsia" w:ascii="黑体" w:hAnsi="黑体" w:eastAsia="黑体"/>
          <w:b w:val="0"/>
          <w:bCs w:val="0"/>
          <w:sz w:val="32"/>
          <w:szCs w:val="32"/>
          <w:lang w:val="en-US" w:eastAsia="zh-CN"/>
        </w:rPr>
        <w:t>七</w:t>
      </w:r>
      <w:r>
        <w:rPr>
          <w:rFonts w:hint="eastAsia" w:ascii="黑体" w:hAnsi="黑体" w:eastAsia="黑体"/>
          <w:b w:val="0"/>
          <w:bCs w:val="0"/>
          <w:sz w:val="32"/>
          <w:szCs w:val="32"/>
        </w:rPr>
        <w:t>、标准实施的建议</w:t>
      </w:r>
      <w:bookmarkEnd w:id="5"/>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lang w:val="en-US" w:eastAsia="zh-CN"/>
        </w:rPr>
        <w:t>本</w:t>
      </w:r>
      <w:r>
        <w:rPr>
          <w:rFonts w:hint="eastAsia" w:ascii="仿宋_GB2312" w:eastAsia="仿宋_GB2312"/>
          <w:b w:val="0"/>
          <w:bCs w:val="0"/>
          <w:sz w:val="32"/>
          <w:szCs w:val="32"/>
        </w:rPr>
        <w:t>标准符合河南省实施品牌发展战略</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推进“美豫名品”公共品牌</w:t>
      </w:r>
      <w:r>
        <w:rPr>
          <w:rFonts w:hint="eastAsia" w:ascii="仿宋_GB2312" w:eastAsia="仿宋_GB2312"/>
          <w:b w:val="0"/>
          <w:bCs w:val="0"/>
          <w:sz w:val="32"/>
          <w:szCs w:val="32"/>
          <w:lang w:val="en-US" w:eastAsia="zh-CN"/>
        </w:rPr>
        <w:t>认证</w:t>
      </w:r>
      <w:r>
        <w:rPr>
          <w:rFonts w:hint="eastAsia" w:ascii="仿宋_GB2312" w:eastAsia="仿宋_GB2312"/>
          <w:b w:val="0"/>
          <w:bCs w:val="0"/>
          <w:sz w:val="32"/>
          <w:szCs w:val="32"/>
        </w:rPr>
        <w:t>，本标准发布后建议进行推广应用，引导组织进行“美豫名品”区域品牌认证。在实施过程中收集意见和建议，便于修订完善。</w:t>
      </w:r>
    </w:p>
    <w:p>
      <w:pPr>
        <w:pStyle w:val="2"/>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b w:val="0"/>
          <w:bCs w:val="0"/>
          <w:sz w:val="32"/>
          <w:szCs w:val="32"/>
        </w:rPr>
      </w:pPr>
      <w:bookmarkStart w:id="6" w:name="_Toc173598544"/>
      <w:r>
        <w:rPr>
          <w:rFonts w:hint="eastAsia" w:ascii="黑体" w:hAnsi="黑体" w:eastAsia="黑体"/>
          <w:b w:val="0"/>
          <w:bCs w:val="0"/>
          <w:sz w:val="32"/>
          <w:szCs w:val="32"/>
          <w:lang w:val="en-US" w:eastAsia="zh-CN"/>
        </w:rPr>
        <w:t>八</w:t>
      </w:r>
      <w:r>
        <w:rPr>
          <w:rFonts w:hint="eastAsia" w:ascii="黑体" w:hAnsi="黑体" w:eastAsia="黑体"/>
          <w:b w:val="0"/>
          <w:bCs w:val="0"/>
          <w:sz w:val="32"/>
          <w:szCs w:val="32"/>
        </w:rPr>
        <w:t>、其他应予说明的事项</w:t>
      </w:r>
      <w:bookmarkEnd w:id="6"/>
    </w:p>
    <w:p>
      <w:pPr>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eastAsia="仿宋_GB2312"/>
          <w:b w:val="0"/>
          <w:bCs w:val="0"/>
          <w:sz w:val="32"/>
          <w:szCs w:val="32"/>
        </w:rPr>
      </w:pPr>
      <w:r>
        <w:rPr>
          <w:rFonts w:hint="eastAsia" w:ascii="仿宋_GB2312" w:eastAsia="仿宋_GB2312"/>
          <w:b w:val="0"/>
          <w:bCs w:val="0"/>
          <w:sz w:val="32"/>
          <w:szCs w:val="32"/>
        </w:rPr>
        <w:t>无其他应予说明的事项。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46C23"/>
    <w:multiLevelType w:val="singleLevel"/>
    <w:tmpl w:val="B4B46C23"/>
    <w:lvl w:ilvl="0" w:tentative="0">
      <w:start w:val="1"/>
      <w:numFmt w:val="chineseCounting"/>
      <w:suff w:val="nothing"/>
      <w:lvlText w:val="%1、"/>
      <w:lvlJc w:val="left"/>
      <w:rPr>
        <w:rFonts w:hint="eastAsia"/>
      </w:rPr>
    </w:lvl>
  </w:abstractNum>
  <w:abstractNum w:abstractNumId="1">
    <w:nsid w:val="18C3470A"/>
    <w:multiLevelType w:val="singleLevel"/>
    <w:tmpl w:val="18C3470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0OTRhM2M0MThkZGRiYWU0MDBmMmJhMWVhOGVhYTQifQ=="/>
    <w:docVar w:name="KSO_WPS_MARK_KEY" w:val="e6a89fad-9350-4d37-a56b-1dc196268c1d"/>
  </w:docVars>
  <w:rsids>
    <w:rsidRoot w:val="00AA28F3"/>
    <w:rsid w:val="004709B1"/>
    <w:rsid w:val="00874C8A"/>
    <w:rsid w:val="00AA28F3"/>
    <w:rsid w:val="00AE188C"/>
    <w:rsid w:val="28A56517"/>
    <w:rsid w:val="628D14AD"/>
    <w:rsid w:val="65261500"/>
    <w:rsid w:val="740B673A"/>
    <w:rsid w:val="743C7F4E"/>
    <w:rsid w:val="7B997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center"/>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jc w:val="center"/>
    </w:pPr>
    <w:rPr>
      <w:rFonts w:ascii="仿宋_GB2312" w:eastAsia="仿宋_GB2312"/>
      <w:b/>
      <w:bCs/>
      <w:sz w:val="32"/>
      <w:szCs w:val="3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0"/>
    <w:rPr>
      <w:rFonts w:asciiTheme="minorHAnsi" w:hAnsiTheme="minorHAnsi" w:eastAsiaTheme="minorEastAsia" w:cstheme="minorBidi"/>
      <w:b/>
      <w:bCs/>
      <w:kern w:val="44"/>
      <w:sz w:val="44"/>
      <w:szCs w:val="44"/>
    </w:r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2784</Words>
  <Characters>2918</Characters>
  <Lines>21</Lines>
  <Paragraphs>6</Paragraphs>
  <TotalTime>1</TotalTime>
  <ScaleCrop>false</ScaleCrop>
  <LinksUpToDate>false</LinksUpToDate>
  <CharactersWithSpaces>3078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2024-08-03T13:52:00Z</dcterms:created>
  <dc:creator>iPad</dc:creator>
  <cp:lastModifiedBy>李春风</cp:lastModifiedBy>
  <dcterms:modified xsi:type="dcterms:W3CDTF">2024-09-12T05:02:31Z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9BB567AE26CF4009AA2E9EA492507A56_13</vt:lpwstr>
  </property>
</Properties>
</file>